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E6" w:rsidRPr="00E21523" w:rsidRDefault="000600E6" w:rsidP="000600E6">
      <w:pPr>
        <w:ind w:left="720" w:right="49"/>
        <w:jc w:val="center"/>
        <w:rPr>
          <w:rFonts w:ascii="Arial" w:eastAsia="Arial" w:hAnsi="Arial" w:cs="Arial"/>
          <w:b/>
          <w:color w:val="333333"/>
          <w:highlight w:val="white"/>
          <w:lang w:val="mn-MN"/>
        </w:rPr>
      </w:pPr>
      <w:r>
        <w:rPr>
          <w:rFonts w:ascii="Arial" w:eastAsia="Arial" w:hAnsi="Arial" w:cs="Arial"/>
          <w:b/>
          <w:color w:val="333333"/>
          <w:highlight w:val="white"/>
          <w:lang w:val="mn-MN"/>
        </w:rPr>
        <w:t>“</w:t>
      </w:r>
      <w:r w:rsidRPr="00E21523">
        <w:rPr>
          <w:rFonts w:ascii="Arial" w:eastAsia="Arial" w:hAnsi="Arial" w:cs="Arial"/>
          <w:b/>
          <w:color w:val="333333"/>
          <w:highlight w:val="white"/>
          <w:lang w:val="mn-MN"/>
        </w:rPr>
        <w:t xml:space="preserve">ЖАГСААЛ ЦУГЛААНЫ ҮЕИЙН ХҮҮХЭД ХАМГААЛЛЫН </w:t>
      </w:r>
    </w:p>
    <w:p w:rsidR="000600E6" w:rsidRDefault="000600E6" w:rsidP="000600E6">
      <w:pPr>
        <w:ind w:left="720" w:right="49"/>
        <w:jc w:val="center"/>
        <w:rPr>
          <w:rFonts w:ascii="Arial" w:eastAsia="Arial" w:hAnsi="Arial" w:cs="Arial"/>
          <w:b/>
          <w:color w:val="333333"/>
          <w:lang w:val="mn-MN"/>
        </w:rPr>
      </w:pPr>
      <w:r w:rsidRPr="00E21523">
        <w:rPr>
          <w:rFonts w:ascii="Arial" w:eastAsia="Arial" w:hAnsi="Arial" w:cs="Arial"/>
          <w:b/>
          <w:color w:val="333333"/>
          <w:highlight w:val="white"/>
          <w:lang w:val="mn-MN"/>
        </w:rPr>
        <w:t>НИЙТЛЭГ ШААРДЛАГ</w:t>
      </w:r>
      <w:r>
        <w:rPr>
          <w:rFonts w:ascii="Arial" w:eastAsia="Arial" w:hAnsi="Arial" w:cs="Arial"/>
          <w:b/>
          <w:color w:val="333333"/>
          <w:highlight w:val="white"/>
          <w:lang w:val="mn-MN"/>
        </w:rPr>
        <w:t>А”-</w:t>
      </w:r>
      <w:r w:rsidRPr="00E21523">
        <w:rPr>
          <w:rFonts w:ascii="Arial" w:eastAsia="Arial" w:hAnsi="Arial" w:cs="Arial"/>
          <w:b/>
          <w:color w:val="333333"/>
          <w:highlight w:val="white"/>
          <w:lang w:val="mn-MN"/>
        </w:rPr>
        <w:t xml:space="preserve">ЫН </w:t>
      </w:r>
      <w:r>
        <w:rPr>
          <w:rFonts w:ascii="Arial" w:eastAsia="Arial" w:hAnsi="Arial" w:cs="Arial"/>
          <w:b/>
          <w:color w:val="333333"/>
          <w:lang w:val="mn-MN"/>
        </w:rPr>
        <w:t>ТӨСӨЛД САНАЛ АВЧ БАЙНА</w:t>
      </w:r>
      <w:bookmarkStart w:id="0" w:name="_GoBack"/>
      <w:bookmarkEnd w:id="0"/>
    </w:p>
    <w:p w:rsidR="000600E6" w:rsidRPr="00E21523" w:rsidRDefault="000600E6" w:rsidP="000600E6">
      <w:pPr>
        <w:ind w:left="720" w:right="49"/>
        <w:jc w:val="center"/>
        <w:rPr>
          <w:rFonts w:ascii="Arial" w:hAnsi="Arial" w:cs="Arial"/>
          <w:lang w:val="mn-MN"/>
        </w:rPr>
      </w:pPr>
    </w:p>
    <w:p w:rsidR="000600E6" w:rsidRPr="00E21523" w:rsidRDefault="000600E6" w:rsidP="000600E6">
      <w:pPr>
        <w:jc w:val="both"/>
        <w:rPr>
          <w:rFonts w:ascii="Arial" w:eastAsia="Arial" w:hAnsi="Arial" w:cs="Arial"/>
          <w:lang w:val="mn-MN"/>
        </w:rPr>
      </w:pPr>
    </w:p>
    <w:p w:rsidR="000600E6" w:rsidRDefault="000600E6" w:rsidP="000600E6">
      <w:pPr>
        <w:rPr>
          <w:rFonts w:ascii="Arial" w:eastAsia="Arial" w:hAnsi="Arial" w:cs="Arial"/>
          <w:lang w:val="mn-MN"/>
        </w:rPr>
      </w:pPr>
    </w:p>
    <w:p w:rsidR="000600E6" w:rsidRPr="000600E6" w:rsidRDefault="000600E6" w:rsidP="000600E6">
      <w:pPr>
        <w:ind w:firstLine="720"/>
        <w:jc w:val="both"/>
        <w:rPr>
          <w:rFonts w:ascii="Arial" w:eastAsiaTheme="minorHAnsi" w:hAnsi="Arial" w:cs="Arial"/>
          <w:shd w:val="clear" w:color="auto" w:fill="FFFFFF"/>
          <w:lang w:val="mn-MN"/>
          <w14:ligatures w14:val="none"/>
        </w:rPr>
      </w:pPr>
      <w:r w:rsidRPr="000600E6">
        <w:rPr>
          <w:rFonts w:ascii="Arial" w:eastAsiaTheme="minorHAnsi" w:hAnsi="Arial" w:cs="Arial"/>
          <w:lang w:val="mn-MN"/>
          <w14:ligatures w14:val="none"/>
        </w:rPr>
        <w:t xml:space="preserve">2024 оны 09 дүгээр сарын 01-нээс мөрдөгдөж буй Хүүхэд хамгааллын тухай хуулийн /шинэчилсэн найруулга/ </w:t>
      </w:r>
      <w:r>
        <w:rPr>
          <w:rFonts w:ascii="Arial" w:eastAsiaTheme="minorHAnsi" w:hAnsi="Arial" w:cs="Arial"/>
          <w:lang w:val="mn-MN"/>
          <w14:ligatures w14:val="none"/>
        </w:rPr>
        <w:t xml:space="preserve"> 26 дугаар зүйлийн 26.3-д </w:t>
      </w:r>
      <w:r w:rsidRPr="00E21523">
        <w:rPr>
          <w:rFonts w:ascii="Arial" w:eastAsia="Arial" w:hAnsi="Arial" w:cs="Arial"/>
          <w:lang w:val="mn-MN"/>
        </w:rPr>
        <w:t>“Жагсаал, цуглааны үеийн хүүхэд хамгааллын стандартыг стандартчилал, техникийн зохицуулалтын асуудал хариуцсан төрийн захиргааны байгууллага батална.”</w:t>
      </w:r>
      <w:r>
        <w:rPr>
          <w:rFonts w:ascii="Arial" w:eastAsia="Arial" w:hAnsi="Arial" w:cs="Arial"/>
          <w:lang w:val="mn-MN"/>
        </w:rPr>
        <w:t xml:space="preserve"> </w:t>
      </w:r>
      <w:r w:rsidRPr="000600E6">
        <w:rPr>
          <w:rFonts w:ascii="Arial" w:eastAsiaTheme="minorHAnsi" w:hAnsi="Arial" w:cs="Arial"/>
          <w:shd w:val="clear" w:color="auto" w:fill="FFFFFF"/>
          <w:lang w:val="mn-MN"/>
          <w14:ligatures w14:val="none"/>
        </w:rPr>
        <w:t xml:space="preserve">гэж заасан. </w:t>
      </w:r>
    </w:p>
    <w:p w:rsidR="000600E6" w:rsidRPr="000600E6" w:rsidRDefault="000600E6" w:rsidP="000600E6">
      <w:pPr>
        <w:ind w:firstLine="720"/>
        <w:jc w:val="both"/>
        <w:rPr>
          <w:rFonts w:ascii="Arial" w:eastAsiaTheme="minorHAnsi" w:hAnsi="Arial" w:cs="Arial"/>
          <w:lang w:val="mn-MN"/>
          <w14:ligatures w14:val="none"/>
        </w:rPr>
      </w:pPr>
      <w:r w:rsidRPr="000600E6">
        <w:rPr>
          <w:rFonts w:ascii="Arial" w:eastAsia="Arial" w:hAnsi="Arial" w:cs="Arial"/>
          <w:lang w:val="mn-MN"/>
          <w14:ligatures w14:val="none"/>
        </w:rPr>
        <w:t>Дээрх эрх зүйн зохицуулалтын хүрээнд</w:t>
      </w:r>
      <w:r w:rsidRPr="000600E6">
        <w:rPr>
          <w:rFonts w:ascii="Arial" w:eastAsia="Arial" w:hAnsi="Arial" w:cs="Arial"/>
          <w:color w:val="000000"/>
          <w:lang w:val="mn-MN"/>
          <w14:ligatures w14:val="none"/>
        </w:rPr>
        <w:t xml:space="preserve"> “</w:t>
      </w:r>
      <w:r>
        <w:rPr>
          <w:rFonts w:ascii="Arial" w:eastAsia="Arial" w:hAnsi="Arial" w:cs="Arial"/>
          <w:color w:val="000000"/>
          <w:lang w:val="mn-MN"/>
          <w14:ligatures w14:val="none"/>
        </w:rPr>
        <w:t>Ж</w:t>
      </w:r>
      <w:r w:rsidRPr="000600E6">
        <w:rPr>
          <w:rFonts w:ascii="Arial" w:eastAsia="Arial" w:hAnsi="Arial" w:cs="Arial"/>
          <w:color w:val="000000"/>
          <w:lang w:val="mn-MN"/>
          <w14:ligatures w14:val="none"/>
        </w:rPr>
        <w:t xml:space="preserve">агсаал цуглааны үеийн хүүхэд хамгааллын </w:t>
      </w:r>
      <w:r>
        <w:rPr>
          <w:rFonts w:ascii="Arial" w:eastAsia="Arial" w:hAnsi="Arial" w:cs="Arial"/>
          <w:color w:val="000000"/>
          <w:lang w:val="mn-MN"/>
          <w14:ligatures w14:val="none"/>
        </w:rPr>
        <w:t>н</w:t>
      </w:r>
      <w:r w:rsidRPr="000600E6">
        <w:rPr>
          <w:rFonts w:ascii="Arial" w:eastAsia="Arial" w:hAnsi="Arial" w:cs="Arial"/>
          <w:color w:val="000000"/>
          <w:lang w:val="mn-MN"/>
          <w14:ligatures w14:val="none"/>
        </w:rPr>
        <w:t>ийтлэг шаардлага</w:t>
      </w:r>
      <w:r>
        <w:rPr>
          <w:rFonts w:ascii="Arial" w:eastAsia="Arial" w:hAnsi="Arial" w:cs="Arial"/>
          <w:color w:val="000000"/>
          <w:lang w:val="mn-MN"/>
          <w14:ligatures w14:val="none"/>
        </w:rPr>
        <w:t xml:space="preserve">”-ын </w:t>
      </w:r>
      <w:r w:rsidRPr="000600E6">
        <w:rPr>
          <w:rFonts w:ascii="Arial" w:eastAsia="Arial" w:hAnsi="Arial" w:cs="Arial"/>
          <w:color w:val="000000"/>
          <w:lang w:val="mn-MN"/>
          <w14:ligatures w14:val="none"/>
        </w:rPr>
        <w:t xml:space="preserve">төслийг боловсрууллаа. </w:t>
      </w:r>
      <w:r w:rsidRPr="000600E6">
        <w:rPr>
          <w:rFonts w:ascii="Arial" w:eastAsiaTheme="minorHAnsi" w:hAnsi="Arial" w:cs="Arial"/>
          <w:lang w:val="mn-MN"/>
          <w14:ligatures w14:val="none"/>
        </w:rPr>
        <w:t xml:space="preserve"> </w:t>
      </w:r>
    </w:p>
    <w:p w:rsidR="000600E6" w:rsidRPr="000600E6" w:rsidRDefault="000600E6" w:rsidP="000600E6">
      <w:pPr>
        <w:ind w:firstLine="720"/>
        <w:jc w:val="both"/>
        <w:rPr>
          <w:rFonts w:ascii="Arial" w:eastAsiaTheme="minorHAnsi" w:hAnsi="Arial" w:cs="Arial"/>
          <w:lang w:val="mn-MN"/>
          <w14:ligatures w14:val="none"/>
        </w:rPr>
      </w:pPr>
      <w:r w:rsidRPr="000600E6">
        <w:rPr>
          <w:rFonts w:ascii="Arial" w:eastAsiaTheme="minorHAnsi" w:hAnsi="Arial" w:cs="Arial"/>
          <w:lang w:val="mn-MN"/>
          <w14:ligatures w14:val="none"/>
        </w:rPr>
        <w:t xml:space="preserve">Тус </w:t>
      </w:r>
      <w:r>
        <w:rPr>
          <w:rFonts w:ascii="Arial" w:eastAsiaTheme="minorHAnsi" w:hAnsi="Arial" w:cs="Arial"/>
          <w:lang w:val="mn-MN"/>
          <w14:ligatures w14:val="none"/>
        </w:rPr>
        <w:t>с</w:t>
      </w:r>
      <w:r w:rsidRPr="000600E6">
        <w:rPr>
          <w:rFonts w:ascii="Arial" w:eastAsiaTheme="minorHAnsi" w:hAnsi="Arial" w:cs="Arial"/>
          <w:lang w:val="mn-MN"/>
          <w14:ligatures w14:val="none"/>
        </w:rPr>
        <w:t>тандартад тайван жагсаал цуглаан хийхэд хүүхдийн оролцох болон аюулгүй байдлыг хангах, эрх ашгийг нэн түрүүнд тавих, болзошгүй эрсдэлээс хүүхдийн амь нас, эрүүл мэнд, нэр хүндийг хамгаалахад жагсаал, цуглааныг зохион байгуулагчид, холбогдох чиг үүрэг бүхий төрийн захиргааны төв байгууллага, нутгийн захиргааны байгууллага, хууль сахиулах байгууллага зэрэг оролцогч талуудын үйл ажиллагаанд хяналт тавих, зохицуулах талаар  тусгав.</w:t>
      </w:r>
    </w:p>
    <w:p w:rsidR="000600E6" w:rsidRPr="000600E6" w:rsidRDefault="000600E6" w:rsidP="000600E6">
      <w:pPr>
        <w:ind w:firstLine="720"/>
        <w:jc w:val="both"/>
        <w:rPr>
          <w:rFonts w:ascii="Arial" w:eastAsiaTheme="minorHAnsi" w:hAnsi="Arial" w:cs="Arial"/>
          <w:lang w:val="mn-MN"/>
          <w14:ligatures w14:val="none"/>
        </w:rPr>
      </w:pPr>
      <w:r w:rsidRPr="000600E6">
        <w:rPr>
          <w:rFonts w:ascii="Arial" w:eastAsiaTheme="minorHAnsi" w:hAnsi="Arial" w:cs="Arial"/>
          <w:lang w:val="mn-MN"/>
          <w14:ligatures w14:val="none"/>
        </w:rPr>
        <w:t xml:space="preserve">  Энэхүү стандарт нь тайван жагсаал цуглаан хийхэд хүүхдийн оролцох болон аюулгүй байдлыг хангах, эрх ашгийг нэн түрүүнд тавих, болзошгүй эрсдэлээс хүүхдийн амь нас, эрүүл мэнд, нэр хүндийг хамгаалахад жагсаал, цуглааныг зохион байгуулагчид, холбогдох чиг үүрэг бүхий төрийн захиргааны төв байгууллага, нутгийн захиргааны байгууллага, хууль сахиулах байгууллага зэрэг оролцогч талуудыг хамарна.</w:t>
      </w:r>
    </w:p>
    <w:p w:rsidR="000600E6" w:rsidRPr="000600E6" w:rsidRDefault="000600E6" w:rsidP="000600E6">
      <w:pPr>
        <w:spacing w:before="100" w:beforeAutospacing="1"/>
        <w:ind w:firstLine="426"/>
        <w:jc w:val="both"/>
        <w:rPr>
          <w:rFonts w:ascii="Arial" w:eastAsia="MS Mincho" w:hAnsi="Arial" w:cs="Arial"/>
          <w:bCs/>
          <w:lang w:val="mn-MN"/>
          <w14:ligatures w14:val="none"/>
        </w:rPr>
      </w:pPr>
      <w:r w:rsidRPr="000600E6">
        <w:rPr>
          <w:rFonts w:ascii="Arial" w:eastAsia="MS Mincho" w:hAnsi="Arial" w:cs="Arial"/>
          <w:bCs/>
          <w:lang w:val="mn-MN"/>
          <w14:ligatures w14:val="none"/>
        </w:rPr>
        <w:t xml:space="preserve">Иймд хуулийн хэрэгжилтийг хангах хүрээнд энэхүү стандартын төслийг боловсрууллаа. Стандартын төсөлд өгөх саналаа </w:t>
      </w:r>
      <w:hyperlink r:id="rId4" w:history="1">
        <w:r w:rsidRPr="000600E6">
          <w:rPr>
            <w:rFonts w:ascii="Arial" w:eastAsia="MS Mincho" w:hAnsi="Arial" w:cs="Arial"/>
            <w:color w:val="0563C1" w:themeColor="hyperlink"/>
            <w:u w:val="single"/>
            <w14:ligatures w14:val="none"/>
          </w:rPr>
          <w:t>azjargal@mflsp.gov.mn</w:t>
        </w:r>
      </w:hyperlink>
      <w:r w:rsidRPr="000600E6">
        <w:rPr>
          <w:rFonts w:ascii="Arial" w:eastAsia="MS Mincho" w:hAnsi="Arial" w:cs="Arial"/>
          <w:bCs/>
          <w14:ligatures w14:val="none"/>
        </w:rPr>
        <w:t xml:space="preserve">; </w:t>
      </w:r>
      <w:r w:rsidRPr="000600E6">
        <w:rPr>
          <w:rFonts w:ascii="Arial" w:eastAsia="MS Mincho" w:hAnsi="Arial" w:cs="Arial"/>
          <w:bCs/>
          <w:lang w:val="mn-MN"/>
          <w14:ligatures w14:val="none"/>
        </w:rPr>
        <w:t xml:space="preserve">хаягаар ирүүлнэ үү. </w:t>
      </w:r>
    </w:p>
    <w:p w:rsidR="000600E6" w:rsidRPr="000600E6" w:rsidRDefault="000600E6" w:rsidP="000600E6">
      <w:pPr>
        <w:spacing w:after="160" w:line="259" w:lineRule="auto"/>
        <w:rPr>
          <w:rFonts w:asciiTheme="minorHAnsi" w:eastAsiaTheme="minorHAnsi" w:hAnsiTheme="minorHAnsi" w:cstheme="minorBidi"/>
          <w:sz w:val="22"/>
          <w:szCs w:val="22"/>
          <w:lang w:val="mn-MN"/>
          <w14:ligatures w14:val="none"/>
        </w:rPr>
      </w:pPr>
    </w:p>
    <w:p w:rsidR="000600E6" w:rsidRPr="000600E6" w:rsidRDefault="000600E6" w:rsidP="000600E6">
      <w:pPr>
        <w:spacing w:after="160" w:line="259" w:lineRule="auto"/>
        <w:rPr>
          <w:rFonts w:asciiTheme="minorHAnsi" w:eastAsiaTheme="minorHAnsi" w:hAnsiTheme="minorHAnsi" w:cstheme="minorBidi"/>
          <w:sz w:val="22"/>
          <w:szCs w:val="22"/>
          <w:lang w:val="mn-MN"/>
          <w14:ligatures w14:val="none"/>
        </w:rPr>
      </w:pPr>
    </w:p>
    <w:p w:rsidR="000600E6" w:rsidRPr="00E21523" w:rsidRDefault="000600E6" w:rsidP="000600E6">
      <w:pPr>
        <w:rPr>
          <w:rFonts w:ascii="Arial" w:eastAsia="Arial" w:hAnsi="Arial" w:cs="Arial"/>
          <w:lang w:val="mn-MN"/>
        </w:rPr>
      </w:pPr>
    </w:p>
    <w:p w:rsidR="000600E6" w:rsidRPr="00E21523" w:rsidRDefault="000600E6" w:rsidP="000600E6">
      <w:pPr>
        <w:jc w:val="both"/>
        <w:rPr>
          <w:rFonts w:ascii="Arial" w:eastAsia="Arial" w:hAnsi="Arial" w:cs="Arial"/>
          <w:lang w:val="mn-MN"/>
        </w:rPr>
      </w:pPr>
    </w:p>
    <w:p w:rsidR="000600E6" w:rsidRPr="00E21523" w:rsidRDefault="000600E6" w:rsidP="000600E6">
      <w:pPr>
        <w:ind w:right="49" w:firstLine="720"/>
        <w:jc w:val="both"/>
        <w:rPr>
          <w:rFonts w:ascii="Arial" w:eastAsia="Arial" w:hAnsi="Arial" w:cs="Arial"/>
          <w:lang w:val="mn-MN"/>
        </w:rPr>
      </w:pPr>
    </w:p>
    <w:p w:rsidR="000600E6" w:rsidRPr="00E21523" w:rsidRDefault="000600E6" w:rsidP="000600E6">
      <w:pPr>
        <w:ind w:firstLine="720"/>
        <w:jc w:val="both"/>
        <w:rPr>
          <w:rFonts w:ascii="Arial" w:eastAsia="Arial" w:hAnsi="Arial" w:cs="Arial"/>
          <w:highlight w:val="white"/>
          <w:lang w:val="mn-MN"/>
        </w:rPr>
      </w:pPr>
    </w:p>
    <w:p w:rsidR="000600E6" w:rsidRPr="00E21523" w:rsidRDefault="000600E6" w:rsidP="000600E6">
      <w:pPr>
        <w:ind w:right="4"/>
        <w:jc w:val="both"/>
        <w:rPr>
          <w:rFonts w:ascii="Arial" w:eastAsia="Arial" w:hAnsi="Arial" w:cs="Arial"/>
          <w:lang w:val="mn-MN"/>
        </w:rPr>
      </w:pPr>
    </w:p>
    <w:p w:rsidR="000600E6" w:rsidRPr="00E21523" w:rsidRDefault="000600E6" w:rsidP="000600E6">
      <w:pPr>
        <w:ind w:right="4" w:firstLine="720"/>
        <w:jc w:val="both"/>
        <w:rPr>
          <w:rFonts w:ascii="Arial" w:eastAsia="Arial" w:hAnsi="Arial" w:cs="Arial"/>
          <w:lang w:val="mn-MN"/>
        </w:rPr>
      </w:pPr>
    </w:p>
    <w:p w:rsidR="000600E6" w:rsidRPr="00E21523" w:rsidRDefault="000600E6" w:rsidP="000600E6">
      <w:pPr>
        <w:ind w:right="4" w:firstLine="720"/>
        <w:jc w:val="both"/>
        <w:rPr>
          <w:rFonts w:ascii="Arial" w:eastAsia="Arial" w:hAnsi="Arial" w:cs="Arial"/>
          <w:color w:val="000000"/>
          <w:lang w:val="mn-MN"/>
        </w:rPr>
      </w:pPr>
    </w:p>
    <w:p w:rsidR="000600E6" w:rsidRPr="00E21523" w:rsidRDefault="000600E6" w:rsidP="000600E6">
      <w:pPr>
        <w:ind w:right="4" w:firstLine="720"/>
        <w:jc w:val="both"/>
        <w:rPr>
          <w:rFonts w:ascii="Arial" w:eastAsia="Arial" w:hAnsi="Arial" w:cs="Arial"/>
          <w:color w:val="000000"/>
          <w:lang w:val="mn-MN"/>
        </w:rPr>
      </w:pPr>
    </w:p>
    <w:p w:rsidR="000600E6" w:rsidRPr="00E21523" w:rsidRDefault="000600E6" w:rsidP="000600E6">
      <w:pPr>
        <w:ind w:firstLine="720"/>
        <w:jc w:val="both"/>
        <w:rPr>
          <w:rFonts w:ascii="Arial" w:eastAsia="Arial" w:hAnsi="Arial" w:cs="Arial"/>
          <w:lang w:val="mn-MN"/>
        </w:rPr>
      </w:pPr>
    </w:p>
    <w:sectPr w:rsidR="000600E6" w:rsidRPr="00E21523" w:rsidSect="00C92773">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E6"/>
    <w:rsid w:val="000600E6"/>
    <w:rsid w:val="00A1301F"/>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C138"/>
  <w15:chartTrackingRefBased/>
  <w15:docId w15:val="{7BFA3CF8-4348-4F3C-A724-D74496E7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0E6"/>
    <w:pPr>
      <w:spacing w:after="0" w:line="240" w:lineRule="auto"/>
    </w:pPr>
    <w:rPr>
      <w:rFonts w:ascii="Times New Roman" w:eastAsia="Times New Roman" w:hAnsi="Times New Roman" w:cs="Times New Roman"/>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jargal@mflsp.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Azjargal.J</dc:creator>
  <cp:keywords/>
  <dc:description/>
  <cp:lastModifiedBy>Azjargal.J</cp:lastModifiedBy>
  <cp:revision>1</cp:revision>
  <dcterms:created xsi:type="dcterms:W3CDTF">2024-09-13T11:25:00Z</dcterms:created>
  <dcterms:modified xsi:type="dcterms:W3CDTF">2024-09-13T11:30:00Z</dcterms:modified>
</cp:coreProperties>
</file>